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23763" w14:textId="273A55C6" w:rsidR="00B24384" w:rsidRPr="0089409C" w:rsidRDefault="00B24384" w:rsidP="00B2438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9409C">
        <w:rPr>
          <w:rFonts w:ascii="Arial" w:hAnsi="Arial" w:cs="Arial"/>
          <w:b/>
          <w:bCs/>
          <w:sz w:val="24"/>
          <w:szCs w:val="24"/>
        </w:rPr>
        <w:t>KARTA OCENY</w:t>
      </w:r>
      <w:r w:rsidR="0089409C" w:rsidRPr="0089409C">
        <w:rPr>
          <w:rFonts w:ascii="Arial" w:hAnsi="Arial" w:cs="Arial"/>
          <w:b/>
          <w:bCs/>
          <w:sz w:val="24"/>
          <w:szCs w:val="24"/>
        </w:rPr>
        <w:t xml:space="preserve"> i WYKAZ KRYTERIÓW</w:t>
      </w:r>
    </w:p>
    <w:p w14:paraId="16A3A7A9" w14:textId="77777777" w:rsidR="00B24384" w:rsidRPr="0089409C" w:rsidRDefault="00B24384" w:rsidP="00B24384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89409C">
        <w:rPr>
          <w:rFonts w:ascii="Arial" w:hAnsi="Arial" w:cs="Arial"/>
          <w:sz w:val="24"/>
          <w:szCs w:val="24"/>
        </w:rPr>
        <w:t>Nazwa zadania: „Organizacja wydarzeń kulturalnych w ramach XVII edycji Święta Szlaku Zabytków Techniki – INDUSTRIADY, organizowanej w obiektach należących do Szlaku Zabytków Techniki”</w:t>
      </w:r>
    </w:p>
    <w:p w14:paraId="1F63B7F1" w14:textId="7C2AE0D3" w:rsidR="00B24384" w:rsidRPr="0089409C" w:rsidRDefault="00B24384" w:rsidP="00B24384">
      <w:pPr>
        <w:rPr>
          <w:rFonts w:ascii="Arial" w:hAnsi="Arial" w:cs="Arial"/>
          <w:sz w:val="24"/>
          <w:szCs w:val="24"/>
        </w:rPr>
      </w:pPr>
      <w:r w:rsidRPr="0089409C">
        <w:rPr>
          <w:rFonts w:ascii="Arial" w:hAnsi="Arial" w:cs="Arial"/>
          <w:sz w:val="24"/>
          <w:szCs w:val="24"/>
        </w:rPr>
        <w:t>Nazwa wykonawcy: ……………………………………………………………</w:t>
      </w:r>
      <w:r w:rsidR="0089409C">
        <w:rPr>
          <w:rFonts w:ascii="Arial" w:hAnsi="Arial" w:cs="Arial"/>
          <w:sz w:val="24"/>
          <w:szCs w:val="24"/>
        </w:rPr>
        <w:t>….………………</w:t>
      </w:r>
      <w:r w:rsidRPr="0089409C">
        <w:rPr>
          <w:rFonts w:ascii="Arial" w:hAnsi="Arial" w:cs="Arial"/>
          <w:sz w:val="24"/>
          <w:szCs w:val="24"/>
        </w:rPr>
        <w:t>……………….</w:t>
      </w:r>
    </w:p>
    <w:p w14:paraId="4F945F35" w14:textId="11A182FD" w:rsidR="00B24384" w:rsidRPr="0089409C" w:rsidRDefault="00B24384" w:rsidP="00B24384">
      <w:pPr>
        <w:rPr>
          <w:rFonts w:ascii="Arial" w:hAnsi="Arial" w:cs="Arial"/>
          <w:sz w:val="24"/>
          <w:szCs w:val="24"/>
        </w:rPr>
      </w:pPr>
      <w:r w:rsidRPr="0089409C">
        <w:rPr>
          <w:rFonts w:ascii="Arial" w:hAnsi="Arial" w:cs="Arial"/>
          <w:sz w:val="24"/>
          <w:szCs w:val="24"/>
        </w:rPr>
        <w:t>Oceniający: ……………………………………………………</w:t>
      </w:r>
      <w:r w:rsidR="0089409C">
        <w:rPr>
          <w:rFonts w:ascii="Arial" w:hAnsi="Arial" w:cs="Arial"/>
          <w:sz w:val="24"/>
          <w:szCs w:val="24"/>
        </w:rPr>
        <w:t>…………</w:t>
      </w:r>
      <w:r w:rsidRPr="0089409C">
        <w:rPr>
          <w:rFonts w:ascii="Arial" w:hAnsi="Arial" w:cs="Arial"/>
          <w:sz w:val="24"/>
          <w:szCs w:val="24"/>
        </w:rPr>
        <w:t>………………………………...</w:t>
      </w:r>
    </w:p>
    <w:p w14:paraId="0A15591C" w14:textId="77777777" w:rsidR="00B24384" w:rsidRPr="0089409C" w:rsidRDefault="00B24384" w:rsidP="00B24384">
      <w:pPr>
        <w:jc w:val="righ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584" w:type="dxa"/>
        <w:tblLook w:val="04A0" w:firstRow="1" w:lastRow="0" w:firstColumn="1" w:lastColumn="0" w:noHBand="0" w:noVBand="1"/>
      </w:tblPr>
      <w:tblGrid>
        <w:gridCol w:w="4792"/>
        <w:gridCol w:w="4792"/>
      </w:tblGrid>
      <w:tr w:rsidR="00B24384" w:rsidRPr="0089409C" w14:paraId="10348FE1" w14:textId="77777777" w:rsidTr="00E36C1F">
        <w:trPr>
          <w:trHeight w:val="584"/>
        </w:trPr>
        <w:tc>
          <w:tcPr>
            <w:tcW w:w="4792" w:type="dxa"/>
            <w:shd w:val="clear" w:color="auto" w:fill="E7E6E6" w:themeFill="background2"/>
          </w:tcPr>
          <w:p w14:paraId="70084D61" w14:textId="77777777" w:rsidR="00B24384" w:rsidRPr="0089409C" w:rsidRDefault="00B24384" w:rsidP="00E36C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409C">
              <w:rPr>
                <w:rFonts w:ascii="Arial" w:hAnsi="Arial" w:cs="Arial"/>
                <w:b/>
                <w:bCs/>
                <w:sz w:val="24"/>
                <w:szCs w:val="24"/>
              </w:rPr>
              <w:t>Kryterium</w:t>
            </w:r>
          </w:p>
        </w:tc>
        <w:tc>
          <w:tcPr>
            <w:tcW w:w="4792" w:type="dxa"/>
            <w:shd w:val="clear" w:color="auto" w:fill="E7E6E6" w:themeFill="background2"/>
          </w:tcPr>
          <w:p w14:paraId="098D63A6" w14:textId="77777777" w:rsidR="00B24384" w:rsidRPr="0089409C" w:rsidRDefault="00B24384" w:rsidP="00E36C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409C">
              <w:rPr>
                <w:rFonts w:ascii="Arial" w:hAnsi="Arial" w:cs="Arial"/>
                <w:b/>
                <w:bCs/>
                <w:sz w:val="24"/>
                <w:szCs w:val="24"/>
              </w:rPr>
              <w:t>Przyznana punktacja</w:t>
            </w:r>
          </w:p>
        </w:tc>
      </w:tr>
      <w:tr w:rsidR="00B24384" w:rsidRPr="0089409C" w14:paraId="56BD7F4B" w14:textId="77777777" w:rsidTr="00E36C1F">
        <w:trPr>
          <w:trHeight w:val="603"/>
        </w:trPr>
        <w:tc>
          <w:tcPr>
            <w:tcW w:w="4792" w:type="dxa"/>
          </w:tcPr>
          <w:p w14:paraId="4B806389" w14:textId="77777777" w:rsidR="00B24384" w:rsidRPr="0089409C" w:rsidRDefault="00B24384" w:rsidP="00E36C1F">
            <w:pPr>
              <w:rPr>
                <w:rFonts w:ascii="Arial" w:hAnsi="Arial" w:cs="Arial"/>
                <w:sz w:val="20"/>
                <w:szCs w:val="20"/>
              </w:rPr>
            </w:pPr>
            <w:r w:rsidRPr="0089409C">
              <w:rPr>
                <w:rFonts w:ascii="Arial" w:hAnsi="Arial" w:cs="Arial"/>
                <w:sz w:val="20"/>
                <w:szCs w:val="20"/>
              </w:rPr>
              <w:t>KRYTERIUM NR 1 – Adekwatność przedstawionych wydarzeń do treści motywu przewodniego</w:t>
            </w:r>
          </w:p>
        </w:tc>
        <w:tc>
          <w:tcPr>
            <w:tcW w:w="4792" w:type="dxa"/>
          </w:tcPr>
          <w:p w14:paraId="17774C79" w14:textId="77777777" w:rsidR="00B24384" w:rsidRPr="0089409C" w:rsidRDefault="00B24384" w:rsidP="00E36C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384" w:rsidRPr="0089409C" w14:paraId="1D222048" w14:textId="77777777" w:rsidTr="00E36C1F">
        <w:trPr>
          <w:trHeight w:val="584"/>
        </w:trPr>
        <w:tc>
          <w:tcPr>
            <w:tcW w:w="4792" w:type="dxa"/>
          </w:tcPr>
          <w:p w14:paraId="3EC94912" w14:textId="77777777" w:rsidR="00B24384" w:rsidRPr="0089409C" w:rsidRDefault="00B24384" w:rsidP="00E36C1F">
            <w:pPr>
              <w:rPr>
                <w:rFonts w:ascii="Arial" w:hAnsi="Arial" w:cs="Arial"/>
                <w:sz w:val="20"/>
                <w:szCs w:val="20"/>
              </w:rPr>
            </w:pPr>
            <w:r w:rsidRPr="0089409C">
              <w:rPr>
                <w:rFonts w:ascii="Arial" w:hAnsi="Arial" w:cs="Arial"/>
                <w:sz w:val="20"/>
                <w:szCs w:val="20"/>
              </w:rPr>
              <w:t>KRYTERIUM NR 2 – Nowatorskie podejście do interpretacji motywu przewodniego i przełożenia na zaproponowane wydarzenia</w:t>
            </w:r>
          </w:p>
        </w:tc>
        <w:tc>
          <w:tcPr>
            <w:tcW w:w="4792" w:type="dxa"/>
          </w:tcPr>
          <w:p w14:paraId="4B0515CC" w14:textId="77777777" w:rsidR="00B24384" w:rsidRPr="0089409C" w:rsidRDefault="00B24384" w:rsidP="00E36C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384" w:rsidRPr="0089409C" w14:paraId="652728A8" w14:textId="77777777" w:rsidTr="00E36C1F">
        <w:trPr>
          <w:trHeight w:val="584"/>
        </w:trPr>
        <w:tc>
          <w:tcPr>
            <w:tcW w:w="4792" w:type="dxa"/>
          </w:tcPr>
          <w:p w14:paraId="413D3695" w14:textId="77777777" w:rsidR="00B24384" w:rsidRPr="0089409C" w:rsidRDefault="00B24384" w:rsidP="00E36C1F">
            <w:pPr>
              <w:rPr>
                <w:rFonts w:ascii="Arial" w:hAnsi="Arial" w:cs="Arial"/>
                <w:sz w:val="20"/>
                <w:szCs w:val="20"/>
              </w:rPr>
            </w:pPr>
            <w:r w:rsidRPr="0089409C">
              <w:rPr>
                <w:rFonts w:ascii="Arial" w:hAnsi="Arial" w:cs="Arial"/>
                <w:sz w:val="20"/>
                <w:szCs w:val="20"/>
              </w:rPr>
              <w:t>KRYTERIUM NR 3 – Wykorzystanie posiadanego potencjału infrastrukturalnego podczas planowanych wydarzeń</w:t>
            </w:r>
          </w:p>
        </w:tc>
        <w:tc>
          <w:tcPr>
            <w:tcW w:w="4792" w:type="dxa"/>
          </w:tcPr>
          <w:p w14:paraId="6463D675" w14:textId="77777777" w:rsidR="00B24384" w:rsidRPr="0089409C" w:rsidRDefault="00B24384" w:rsidP="00E36C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384" w:rsidRPr="0089409C" w14:paraId="17D463D4" w14:textId="77777777" w:rsidTr="00E36C1F">
        <w:trPr>
          <w:trHeight w:val="603"/>
        </w:trPr>
        <w:tc>
          <w:tcPr>
            <w:tcW w:w="4792" w:type="dxa"/>
          </w:tcPr>
          <w:p w14:paraId="2A4FB349" w14:textId="77777777" w:rsidR="00B24384" w:rsidRPr="0089409C" w:rsidRDefault="00B24384" w:rsidP="00E36C1F">
            <w:pPr>
              <w:rPr>
                <w:rFonts w:ascii="Arial" w:hAnsi="Arial" w:cs="Arial"/>
                <w:sz w:val="20"/>
                <w:szCs w:val="20"/>
              </w:rPr>
            </w:pPr>
            <w:r w:rsidRPr="0089409C">
              <w:rPr>
                <w:rFonts w:ascii="Arial" w:hAnsi="Arial" w:cs="Arial"/>
                <w:sz w:val="20"/>
                <w:szCs w:val="20"/>
              </w:rPr>
              <w:t>KRYTERIUM NR 4 – Profesjonalizm przygotowania oferty, w tym szczegółowość i przejrzystość harmonogramu wydarzeń oraz kosztorysu</w:t>
            </w:r>
          </w:p>
        </w:tc>
        <w:tc>
          <w:tcPr>
            <w:tcW w:w="4792" w:type="dxa"/>
          </w:tcPr>
          <w:p w14:paraId="4E9DD3D5" w14:textId="77777777" w:rsidR="00B24384" w:rsidRPr="0089409C" w:rsidRDefault="00B24384" w:rsidP="00E36C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384" w:rsidRPr="0089409C" w14:paraId="22A401FC" w14:textId="77777777" w:rsidTr="00E36C1F">
        <w:trPr>
          <w:trHeight w:val="584"/>
        </w:trPr>
        <w:tc>
          <w:tcPr>
            <w:tcW w:w="4792" w:type="dxa"/>
          </w:tcPr>
          <w:p w14:paraId="4A068080" w14:textId="77777777" w:rsidR="00B24384" w:rsidRPr="0089409C" w:rsidRDefault="00B24384" w:rsidP="00E36C1F">
            <w:pPr>
              <w:rPr>
                <w:rFonts w:ascii="Arial" w:hAnsi="Arial" w:cs="Arial"/>
                <w:sz w:val="20"/>
                <w:szCs w:val="20"/>
              </w:rPr>
            </w:pPr>
            <w:r w:rsidRPr="0089409C">
              <w:rPr>
                <w:rFonts w:ascii="Arial" w:hAnsi="Arial" w:cs="Arial"/>
                <w:sz w:val="20"/>
                <w:szCs w:val="20"/>
              </w:rPr>
              <w:t>KRYTERIUM NR 5 – spójność i oryginalność oferty</w:t>
            </w:r>
          </w:p>
        </w:tc>
        <w:tc>
          <w:tcPr>
            <w:tcW w:w="4792" w:type="dxa"/>
          </w:tcPr>
          <w:p w14:paraId="767C8916" w14:textId="77777777" w:rsidR="00B24384" w:rsidRPr="0089409C" w:rsidRDefault="00B24384" w:rsidP="00E36C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384" w:rsidRPr="0089409C" w14:paraId="1783086B" w14:textId="77777777" w:rsidTr="00E36C1F">
        <w:trPr>
          <w:trHeight w:val="603"/>
        </w:trPr>
        <w:tc>
          <w:tcPr>
            <w:tcW w:w="4792" w:type="dxa"/>
          </w:tcPr>
          <w:p w14:paraId="08ECF718" w14:textId="77777777" w:rsidR="00B24384" w:rsidRPr="0089409C" w:rsidRDefault="00B24384" w:rsidP="00E36C1F">
            <w:pPr>
              <w:rPr>
                <w:rFonts w:ascii="Arial" w:hAnsi="Arial" w:cs="Arial"/>
                <w:sz w:val="20"/>
                <w:szCs w:val="20"/>
              </w:rPr>
            </w:pPr>
            <w:r w:rsidRPr="0089409C">
              <w:rPr>
                <w:rFonts w:ascii="Arial" w:hAnsi="Arial" w:cs="Arial"/>
                <w:sz w:val="20"/>
                <w:szCs w:val="20"/>
              </w:rPr>
              <w:t>KRYTERIUM NR 6 – Skala zaproponowanych wydarzeń kulturalnych i ich wpływ na utrzymanie wysokiej jakości oferty INDUSTRIADY</w:t>
            </w:r>
          </w:p>
        </w:tc>
        <w:tc>
          <w:tcPr>
            <w:tcW w:w="4792" w:type="dxa"/>
          </w:tcPr>
          <w:p w14:paraId="05CFFF55" w14:textId="77777777" w:rsidR="00B24384" w:rsidRPr="0089409C" w:rsidRDefault="00B24384" w:rsidP="00E36C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384" w:rsidRPr="0089409C" w14:paraId="0956F6C7" w14:textId="77777777" w:rsidTr="00E36C1F">
        <w:trPr>
          <w:trHeight w:val="584"/>
        </w:trPr>
        <w:tc>
          <w:tcPr>
            <w:tcW w:w="4792" w:type="dxa"/>
          </w:tcPr>
          <w:p w14:paraId="18E6AE9D" w14:textId="77777777" w:rsidR="00B24384" w:rsidRPr="0089409C" w:rsidRDefault="00B24384" w:rsidP="00E36C1F">
            <w:pPr>
              <w:rPr>
                <w:rFonts w:ascii="Arial" w:hAnsi="Arial" w:cs="Arial"/>
                <w:sz w:val="20"/>
                <w:szCs w:val="20"/>
              </w:rPr>
            </w:pPr>
            <w:r w:rsidRPr="0089409C">
              <w:rPr>
                <w:rFonts w:ascii="Arial" w:hAnsi="Arial" w:cs="Arial"/>
                <w:sz w:val="20"/>
                <w:szCs w:val="20"/>
              </w:rPr>
              <w:t>KRYTERIUM NR 7 – Połączenie elementów kulturalno-rozrywkowych wraz z edukacyjnymi</w:t>
            </w:r>
          </w:p>
        </w:tc>
        <w:tc>
          <w:tcPr>
            <w:tcW w:w="4792" w:type="dxa"/>
          </w:tcPr>
          <w:p w14:paraId="64C58A49" w14:textId="77777777" w:rsidR="00B24384" w:rsidRPr="0089409C" w:rsidRDefault="00B24384" w:rsidP="00E36C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384" w:rsidRPr="0089409C" w14:paraId="57CB4595" w14:textId="77777777" w:rsidTr="00E36C1F">
        <w:trPr>
          <w:trHeight w:val="584"/>
        </w:trPr>
        <w:tc>
          <w:tcPr>
            <w:tcW w:w="4792" w:type="dxa"/>
          </w:tcPr>
          <w:p w14:paraId="6845E51E" w14:textId="77777777" w:rsidR="00B24384" w:rsidRPr="0089409C" w:rsidRDefault="00B24384" w:rsidP="00E36C1F">
            <w:pPr>
              <w:rPr>
                <w:rFonts w:ascii="Arial" w:hAnsi="Arial" w:cs="Arial"/>
                <w:sz w:val="24"/>
                <w:szCs w:val="24"/>
              </w:rPr>
            </w:pPr>
            <w:r w:rsidRPr="0089409C">
              <w:rPr>
                <w:rFonts w:ascii="Arial" w:hAnsi="Arial" w:cs="Arial"/>
                <w:sz w:val="20"/>
                <w:szCs w:val="20"/>
              </w:rPr>
              <w:t>KRYTERIUM NR 8 – Atrakcyjność wydarzeń INDUSTRIADY dla uczestników wydarzenia</w:t>
            </w:r>
          </w:p>
        </w:tc>
        <w:tc>
          <w:tcPr>
            <w:tcW w:w="4792" w:type="dxa"/>
          </w:tcPr>
          <w:p w14:paraId="5C738BE9" w14:textId="77777777" w:rsidR="00B24384" w:rsidRPr="0089409C" w:rsidRDefault="00B24384" w:rsidP="00E36C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384" w:rsidRPr="0089409C" w14:paraId="256B32B4" w14:textId="77777777" w:rsidTr="00E36C1F">
        <w:trPr>
          <w:trHeight w:val="603"/>
        </w:trPr>
        <w:tc>
          <w:tcPr>
            <w:tcW w:w="4792" w:type="dxa"/>
          </w:tcPr>
          <w:p w14:paraId="2C393A19" w14:textId="77777777" w:rsidR="00B24384" w:rsidRPr="0089409C" w:rsidRDefault="00B24384" w:rsidP="00E36C1F">
            <w:pPr>
              <w:rPr>
                <w:rFonts w:ascii="Arial" w:hAnsi="Arial" w:cs="Arial"/>
                <w:sz w:val="24"/>
                <w:szCs w:val="24"/>
              </w:rPr>
            </w:pPr>
            <w:r w:rsidRPr="0089409C">
              <w:rPr>
                <w:rFonts w:ascii="Arial" w:hAnsi="Arial" w:cs="Arial"/>
                <w:sz w:val="20"/>
                <w:szCs w:val="20"/>
              </w:rPr>
              <w:t>KRYTERIUM NR 9 – Ujęcie w ofercie różnych grup wiekowych docelowych odbiorów</w:t>
            </w:r>
          </w:p>
        </w:tc>
        <w:tc>
          <w:tcPr>
            <w:tcW w:w="4792" w:type="dxa"/>
          </w:tcPr>
          <w:p w14:paraId="2A76AA2C" w14:textId="77777777" w:rsidR="00B24384" w:rsidRPr="0089409C" w:rsidRDefault="00B24384" w:rsidP="00E36C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384" w:rsidRPr="0089409C" w14:paraId="3B3263AE" w14:textId="77777777" w:rsidTr="00E36C1F">
        <w:trPr>
          <w:trHeight w:val="584"/>
        </w:trPr>
        <w:tc>
          <w:tcPr>
            <w:tcW w:w="4792" w:type="dxa"/>
          </w:tcPr>
          <w:p w14:paraId="1C84D944" w14:textId="77777777" w:rsidR="00B24384" w:rsidRPr="0089409C" w:rsidRDefault="00B24384" w:rsidP="00E36C1F">
            <w:pPr>
              <w:rPr>
                <w:rFonts w:ascii="Arial" w:hAnsi="Arial" w:cs="Arial"/>
                <w:sz w:val="24"/>
                <w:szCs w:val="24"/>
              </w:rPr>
            </w:pPr>
            <w:r w:rsidRPr="0089409C">
              <w:rPr>
                <w:rFonts w:ascii="Arial" w:hAnsi="Arial" w:cs="Arial"/>
                <w:sz w:val="20"/>
                <w:szCs w:val="20"/>
              </w:rPr>
              <w:t>KRYTERIUM NR 10 – Ciągłość czasowa zaproponowanego programu wydarzeń INDUSTRIADY 2026</w:t>
            </w:r>
          </w:p>
        </w:tc>
        <w:tc>
          <w:tcPr>
            <w:tcW w:w="4792" w:type="dxa"/>
          </w:tcPr>
          <w:p w14:paraId="2F8FD02F" w14:textId="77777777" w:rsidR="00B24384" w:rsidRPr="0089409C" w:rsidRDefault="00B24384" w:rsidP="00E36C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384" w:rsidRPr="0089409C" w14:paraId="47CE4589" w14:textId="77777777" w:rsidTr="00E36C1F">
        <w:trPr>
          <w:trHeight w:val="603"/>
        </w:trPr>
        <w:tc>
          <w:tcPr>
            <w:tcW w:w="4792" w:type="dxa"/>
          </w:tcPr>
          <w:p w14:paraId="1726E46D" w14:textId="77777777" w:rsidR="00B24384" w:rsidRPr="0089409C" w:rsidRDefault="00B24384" w:rsidP="00E36C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9409C">
              <w:rPr>
                <w:rFonts w:ascii="Arial" w:hAnsi="Arial" w:cs="Arial"/>
                <w:sz w:val="24"/>
                <w:szCs w:val="24"/>
              </w:rPr>
              <w:t>RAZEM</w:t>
            </w:r>
          </w:p>
        </w:tc>
        <w:tc>
          <w:tcPr>
            <w:tcW w:w="4792" w:type="dxa"/>
          </w:tcPr>
          <w:p w14:paraId="4A15F7BF" w14:textId="77777777" w:rsidR="00B24384" w:rsidRPr="0089409C" w:rsidRDefault="00B24384" w:rsidP="00E36C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4E68DE" w14:textId="77777777" w:rsidR="00B24384" w:rsidRPr="0089409C" w:rsidRDefault="00B24384" w:rsidP="00B24384">
      <w:pPr>
        <w:rPr>
          <w:rFonts w:ascii="Arial" w:hAnsi="Arial" w:cs="Arial"/>
          <w:sz w:val="24"/>
          <w:szCs w:val="24"/>
        </w:rPr>
      </w:pPr>
    </w:p>
    <w:p w14:paraId="0E19ED29" w14:textId="77777777" w:rsidR="00B24384" w:rsidRPr="0089409C" w:rsidRDefault="00B24384" w:rsidP="00B24384">
      <w:pPr>
        <w:jc w:val="right"/>
        <w:rPr>
          <w:rFonts w:ascii="Arial" w:hAnsi="Arial" w:cs="Arial"/>
          <w:sz w:val="24"/>
          <w:szCs w:val="24"/>
        </w:rPr>
      </w:pPr>
      <w:r w:rsidRPr="0089409C">
        <w:rPr>
          <w:rFonts w:ascii="Arial" w:hAnsi="Arial" w:cs="Arial"/>
          <w:sz w:val="24"/>
          <w:szCs w:val="24"/>
        </w:rPr>
        <w:t>………………………..</w:t>
      </w:r>
    </w:p>
    <w:p w14:paraId="13ABEF93" w14:textId="77777777" w:rsidR="00B24384" w:rsidRPr="0089409C" w:rsidRDefault="00B24384" w:rsidP="00B24384">
      <w:pPr>
        <w:jc w:val="right"/>
        <w:rPr>
          <w:rFonts w:ascii="Arial" w:hAnsi="Arial" w:cs="Arial"/>
          <w:sz w:val="24"/>
          <w:szCs w:val="24"/>
        </w:rPr>
      </w:pPr>
      <w:r w:rsidRPr="0089409C">
        <w:rPr>
          <w:rFonts w:ascii="Arial" w:hAnsi="Arial" w:cs="Arial"/>
          <w:sz w:val="24"/>
          <w:szCs w:val="24"/>
        </w:rPr>
        <w:t>Podpis członka Komisji</w:t>
      </w:r>
    </w:p>
    <w:p w14:paraId="145B6007" w14:textId="021D6568" w:rsidR="00B24384" w:rsidRPr="0089409C" w:rsidRDefault="00B24384" w:rsidP="00B24384">
      <w:pPr>
        <w:jc w:val="right"/>
        <w:rPr>
          <w:rFonts w:ascii="Arial" w:hAnsi="Arial" w:cs="Arial"/>
          <w:sz w:val="24"/>
          <w:szCs w:val="24"/>
        </w:rPr>
      </w:pPr>
      <w:r w:rsidRPr="0089409C">
        <w:rPr>
          <w:rFonts w:ascii="Arial" w:hAnsi="Arial" w:cs="Arial"/>
          <w:sz w:val="24"/>
          <w:szCs w:val="24"/>
        </w:rPr>
        <w:t>dokonującego oceny</w:t>
      </w:r>
    </w:p>
    <w:sectPr w:rsidR="00B24384" w:rsidRPr="0089409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B8F7F" w14:textId="77777777" w:rsidR="002206DE" w:rsidRDefault="002206DE" w:rsidP="0089409C">
      <w:pPr>
        <w:spacing w:after="0" w:line="240" w:lineRule="auto"/>
      </w:pPr>
      <w:r>
        <w:separator/>
      </w:r>
    </w:p>
  </w:endnote>
  <w:endnote w:type="continuationSeparator" w:id="0">
    <w:p w14:paraId="19D52935" w14:textId="77777777" w:rsidR="002206DE" w:rsidRDefault="002206DE" w:rsidP="0089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535AE" w14:textId="77777777" w:rsidR="002206DE" w:rsidRDefault="002206DE" w:rsidP="0089409C">
      <w:pPr>
        <w:spacing w:after="0" w:line="240" w:lineRule="auto"/>
      </w:pPr>
      <w:r>
        <w:separator/>
      </w:r>
    </w:p>
  </w:footnote>
  <w:footnote w:type="continuationSeparator" w:id="0">
    <w:p w14:paraId="6602CB34" w14:textId="77777777" w:rsidR="002206DE" w:rsidRDefault="002206DE" w:rsidP="0089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ABC2F" w14:textId="6BA1C84A" w:rsidR="0089409C" w:rsidRPr="0089409C" w:rsidRDefault="0089409C" w:rsidP="0089409C">
    <w:pPr>
      <w:pStyle w:val="Nagwek"/>
      <w:rPr>
        <w:rFonts w:ascii="Arial" w:hAnsi="Arial" w:cs="Arial"/>
        <w:i/>
        <w:iCs/>
        <w:sz w:val="20"/>
        <w:szCs w:val="20"/>
      </w:rPr>
    </w:pPr>
    <w:r w:rsidRPr="0089409C">
      <w:rPr>
        <w:rFonts w:ascii="Arial" w:hAnsi="Arial" w:cs="Arial"/>
        <w:i/>
        <w:iCs/>
        <w:sz w:val="20"/>
        <w:szCs w:val="20"/>
      </w:rPr>
      <w:t xml:space="preserve">Załącznik Nr </w:t>
    </w:r>
    <w:r w:rsidRPr="0089409C">
      <w:rPr>
        <w:rFonts w:ascii="Arial" w:hAnsi="Arial" w:cs="Arial"/>
        <w:i/>
        <w:iCs/>
        <w:sz w:val="20"/>
        <w:szCs w:val="20"/>
      </w:rPr>
      <w:t>4</w:t>
    </w:r>
    <w:r w:rsidRPr="0089409C">
      <w:rPr>
        <w:rFonts w:ascii="Arial" w:hAnsi="Arial" w:cs="Arial"/>
        <w:i/>
        <w:iCs/>
        <w:sz w:val="20"/>
        <w:szCs w:val="20"/>
      </w:rPr>
      <w:t xml:space="preserve"> do Regulamin udzielania zamówienia pn. „Organizacja wydarzeń kulturalnych w ramach XVII edycji Święta Szlaku Zabytków Techniki – Industriady, organizowanej w obiektach należących do Szlaku Zabytków Techniki</w:t>
    </w:r>
  </w:p>
  <w:p w14:paraId="6169AD97" w14:textId="77777777" w:rsidR="0089409C" w:rsidRDefault="0089409C" w:rsidP="0089409C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384"/>
    <w:rsid w:val="002206DE"/>
    <w:rsid w:val="00512D9D"/>
    <w:rsid w:val="0089409C"/>
    <w:rsid w:val="00B24384"/>
    <w:rsid w:val="00C9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2E053D"/>
  <w15:chartTrackingRefBased/>
  <w15:docId w15:val="{6B28A877-E166-4E66-8B39-79C07D610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4384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24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9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409C"/>
  </w:style>
  <w:style w:type="paragraph" w:styleId="Stopka">
    <w:name w:val="footer"/>
    <w:basedOn w:val="Normalny"/>
    <w:link w:val="StopkaZnak"/>
    <w:uiPriority w:val="99"/>
    <w:unhideWhenUsed/>
    <w:rsid w:val="0089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4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ahanzel</dc:creator>
  <cp:keywords/>
  <dc:description/>
  <cp:lastModifiedBy>AZybek</cp:lastModifiedBy>
  <cp:revision>2</cp:revision>
  <dcterms:created xsi:type="dcterms:W3CDTF">2026-02-23T09:13:00Z</dcterms:created>
  <dcterms:modified xsi:type="dcterms:W3CDTF">2026-02-24T12:45:00Z</dcterms:modified>
</cp:coreProperties>
</file>